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SimSun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894080</wp:posOffset>
            </wp:positionH>
            <wp:positionV relativeFrom="page">
              <wp:posOffset>9008618</wp:posOffset>
            </wp:positionV>
            <wp:extent cx="5829300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293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894080</wp:posOffset>
            </wp:positionH>
            <wp:positionV relativeFrom="page">
              <wp:posOffset>9294368</wp:posOffset>
            </wp:positionV>
            <wp:extent cx="5829300" cy="635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293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99"/>
        <w:spacing w:before="235" w:line="183" w:lineRule="auto"/>
        <w:rPr>
          <w:rFonts w:ascii="SimSun" w:hAnsi="SimSun" w:eastAsia="SimSun" w:cs="SimSun"/>
          <w:sz w:val="72"/>
          <w:szCs w:val="72"/>
        </w:rPr>
      </w:pPr>
      <w:r>
        <w:rPr>
          <w:rFonts w:ascii="SimSun" w:hAnsi="SimSun" w:eastAsia="SimSun" w:cs="SimSun"/>
          <w:sz w:val="72"/>
          <w:szCs w:val="72"/>
          <w:color w:val="FF0000"/>
          <w:spacing w:val="-7"/>
        </w:rPr>
        <w:t>中南财经政法大学文件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2822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中南大政字〔2018〕</w:t>
      </w:r>
      <w:r>
        <w:rPr>
          <w:rFonts w:ascii="FangSong" w:hAnsi="FangSong" w:eastAsia="FangSong" w:cs="FangSong"/>
          <w:sz w:val="32"/>
          <w:szCs w:val="32"/>
          <w:spacing w:val="-2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75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号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53"/>
        <w:spacing w:line="46" w:lineRule="exact"/>
        <w:textAlignment w:val="center"/>
        <w:rPr/>
      </w:pPr>
      <w:r>
        <w:drawing>
          <wp:inline distT="0" distB="0" distL="0" distR="0">
            <wp:extent cx="5579745" cy="2921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79745" cy="2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6" w:lineRule="auto"/>
        <w:rPr>
          <w:rFonts w:ascii="SimSun"/>
          <w:sz w:val="21"/>
        </w:rPr>
      </w:pPr>
      <w:r/>
    </w:p>
    <w:p>
      <w:pPr>
        <w:ind w:left="2876" w:right="414" w:hanging="2403"/>
        <w:spacing w:before="143" w:line="236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关于印发《中南财经政法大学学术不端行为</w:t>
      </w:r>
      <w:r>
        <w:rPr>
          <w:rFonts w:ascii="SimSun" w:hAnsi="SimSun" w:eastAsia="SimSun" w:cs="SimSun"/>
          <w:sz w:val="44"/>
          <w:szCs w:val="44"/>
          <w:spacing w:val="7"/>
        </w:rPr>
        <w:t> </w:t>
      </w:r>
      <w:r>
        <w:rPr>
          <w:rFonts w:ascii="SimSun" w:hAnsi="SimSun" w:eastAsia="SimSun" w:cs="SimSun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39"/>
        </w:rPr>
        <w:t>查处细则》</w:t>
      </w:r>
      <w:r>
        <w:rPr>
          <w:rFonts w:ascii="SimSun" w:hAnsi="SimSun" w:eastAsia="SimSun" w:cs="SimSun"/>
          <w:sz w:val="44"/>
          <w:szCs w:val="44"/>
          <w:spacing w:val="54"/>
        </w:rPr>
        <w:t> </w:t>
      </w:r>
      <w:r>
        <w:rPr>
          <w:rFonts w:ascii="SimSun" w:hAnsi="SimSun" w:eastAsia="SimSun" w:cs="SimSun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39"/>
        </w:rPr>
        <w:t>的通知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91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全校各单位：</w:t>
      </w:r>
    </w:p>
    <w:p>
      <w:pPr>
        <w:ind w:left="216" w:right="129" w:firstLine="592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《中南财经政法大学学术不端行为查处细则》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已经校学术委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员会审议通过，现予以印发，请遵照执行。</w:t>
      </w:r>
    </w:p>
    <w:p>
      <w:pPr>
        <w:spacing w:line="273" w:lineRule="auto"/>
        <w:rPr>
          <w:rFonts w:ascii="SimSun"/>
          <w:sz w:val="21"/>
        </w:rPr>
      </w:pPr>
      <w:r/>
    </w:p>
    <w:p>
      <w:pPr>
        <w:spacing w:line="273" w:lineRule="auto"/>
        <w:rPr>
          <w:rFonts w:ascii="SimSun"/>
          <w:sz w:val="21"/>
        </w:rPr>
      </w:pPr>
      <w:r/>
    </w:p>
    <w:p>
      <w:pPr>
        <w:spacing w:line="273" w:lineRule="auto"/>
        <w:rPr>
          <w:rFonts w:ascii="SimSun"/>
          <w:sz w:val="21"/>
        </w:rPr>
      </w:pPr>
      <w:r/>
    </w:p>
    <w:p>
      <w:pPr>
        <w:spacing w:line="274" w:lineRule="auto"/>
        <w:rPr>
          <w:rFonts w:ascii="SimSun"/>
          <w:sz w:val="21"/>
        </w:rPr>
      </w:pPr>
      <w:r/>
    </w:p>
    <w:p>
      <w:pPr>
        <w:spacing w:line="274" w:lineRule="auto"/>
        <w:rPr>
          <w:rFonts w:ascii="SimSun"/>
          <w:sz w:val="21"/>
        </w:rPr>
      </w:pPr>
      <w:r/>
    </w:p>
    <w:p>
      <w:pPr>
        <w:spacing w:line="274" w:lineRule="auto"/>
        <w:rPr>
          <w:rFonts w:ascii="SimSun"/>
          <w:sz w:val="21"/>
        </w:rPr>
      </w:pPr>
      <w:r/>
    </w:p>
    <w:p>
      <w:pPr>
        <w:ind w:left="5401" w:right="1273" w:firstLine="24"/>
        <w:spacing w:before="104" w:line="23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中南财经政法大学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2018</w:t>
      </w:r>
      <w:r>
        <w:rPr>
          <w:rFonts w:ascii="FangSong" w:hAnsi="FangSong" w:eastAsia="FangSong" w:cs="FangSong"/>
          <w:sz w:val="32"/>
          <w:szCs w:val="32"/>
          <w:spacing w:val="-6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4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月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24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spacing w:line="250" w:lineRule="auto"/>
        <w:rPr>
          <w:rFonts w:ascii="SimSun"/>
          <w:sz w:val="21"/>
        </w:rPr>
      </w:pPr>
      <w:r/>
    </w:p>
    <w:p>
      <w:pPr>
        <w:spacing w:line="250" w:lineRule="auto"/>
        <w:rPr>
          <w:rFonts w:ascii="SimSun"/>
          <w:sz w:val="21"/>
        </w:rPr>
      </w:pPr>
      <w:r/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158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中南财经政法大学办公室</w:t>
      </w:r>
      <w:r>
        <w:rPr>
          <w:rFonts w:ascii="FangSong" w:hAnsi="FangSong" w:eastAsia="FangSong" w:cs="FangSong"/>
          <w:sz w:val="32"/>
          <w:szCs w:val="32"/>
          <w:spacing w:val="2"/>
        </w:rPr>
        <w:t>               </w:t>
      </w:r>
      <w:r>
        <w:rPr>
          <w:rFonts w:ascii="FangSong" w:hAnsi="FangSong" w:eastAsia="FangSong" w:cs="FangSong"/>
          <w:sz w:val="32"/>
          <w:szCs w:val="32"/>
          <w:spacing w:val="-13"/>
        </w:rPr>
        <w:t>2018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6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4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月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24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日印发</w:t>
      </w:r>
    </w:p>
    <w:p>
      <w:pPr>
        <w:sectPr>
          <w:footerReference w:type="default" r:id="rId1"/>
          <w:pgSz w:w="11906" w:h="16839"/>
          <w:pgMar w:top="1431" w:right="1317" w:bottom="1267" w:left="1408" w:header="0" w:footer="1073" w:gutter="0"/>
        </w:sectPr>
        <w:rPr/>
      </w:pPr>
    </w:p>
    <w:p>
      <w:pPr>
        <w:spacing w:line="260" w:lineRule="auto"/>
        <w:rPr>
          <w:rFonts w:ascii="SimSun"/>
          <w:sz w:val="21"/>
        </w:rPr>
      </w:pPr>
      <w:r/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536"/>
        <w:spacing w:before="143" w:line="185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中南财经政法大学学术不端行为查处细则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69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第一章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总则</w:t>
      </w:r>
    </w:p>
    <w:p>
      <w:pPr>
        <w:ind w:firstLine="648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第一条</w:t>
      </w:r>
      <w:r>
        <w:rPr>
          <w:rFonts w:ascii="FangSong" w:hAnsi="FangSong" w:eastAsia="FangSong" w:cs="FangSong"/>
          <w:sz w:val="32"/>
          <w:szCs w:val="32"/>
          <w:spacing w:val="10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为发展和繁荣学校的科学研究事业，践行</w:t>
      </w:r>
      <w:r>
        <w:rPr>
          <w:rFonts w:ascii="FangSong" w:hAnsi="FangSong" w:eastAsia="FangSong" w:cs="FangSong"/>
          <w:sz w:val="32"/>
          <w:szCs w:val="32"/>
          <w:spacing w:val="-119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“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博文明</w:t>
      </w:r>
    </w:p>
    <w:p>
      <w:pPr>
        <w:ind w:left="3" w:firstLine="3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理，厚德济世</w:t>
      </w:r>
      <w:r>
        <w:rPr>
          <w:rFonts w:ascii="FangSong" w:hAnsi="FangSong" w:eastAsia="FangSong" w:cs="FangSong"/>
          <w:sz w:val="32"/>
          <w:szCs w:val="32"/>
          <w:spacing w:val="-4"/>
        </w:rPr>
        <w:t>”校训，弘扬优良学风，维护学术诚信，规范学术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行为，鼓励学术创新，有效预防和严肃查处学术不端行为，促进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学校的科研事业健康、繁荣和持续发展，根据国家有关法律法规，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结合学校实际情况，特制定本细则。</w:t>
      </w:r>
    </w:p>
    <w:p>
      <w:pPr>
        <w:ind w:left="47" w:right="88" w:firstLine="601"/>
        <w:spacing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第二条</w:t>
      </w:r>
      <w:r>
        <w:rPr>
          <w:rFonts w:ascii="FangSong" w:hAnsi="FangSong" w:eastAsia="FangSong" w:cs="FangSong"/>
          <w:sz w:val="32"/>
          <w:szCs w:val="32"/>
          <w:spacing w:val="33"/>
        </w:rPr>
        <w:t>  </w:t>
      </w:r>
      <w:r>
        <w:rPr>
          <w:rFonts w:ascii="FangSong" w:hAnsi="FangSong" w:eastAsia="FangSong" w:cs="FangSong"/>
          <w:sz w:val="32"/>
          <w:szCs w:val="32"/>
          <w:spacing w:val="6"/>
        </w:rPr>
        <w:t>本细则适用于中南财经政法大学师生员工和所有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以中南财经政法大学名义从事学术活动的单位和人员。</w:t>
      </w:r>
    </w:p>
    <w:p>
      <w:pPr>
        <w:ind w:firstLine="2936"/>
        <w:spacing w:before="288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第二章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学术道德规范</w:t>
      </w:r>
    </w:p>
    <w:p>
      <w:pPr>
        <w:ind w:right="84" w:firstLine="648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第三条</w:t>
      </w:r>
      <w:r>
        <w:rPr>
          <w:rFonts w:ascii="FangSong" w:hAnsi="FangSong" w:eastAsia="FangSong" w:cs="FangSong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在科学研究及相关活动中，应严格遵守国家有关法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律、法规及学术规范；</w:t>
      </w:r>
      <w:r>
        <w:rPr>
          <w:rFonts w:ascii="FangSong" w:hAnsi="FangSong" w:eastAsia="FangSong" w:cs="FangSong"/>
          <w:sz w:val="32"/>
          <w:szCs w:val="32"/>
          <w:spacing w:val="7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在各类国际学术活动中，应遵守相应的国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际规范和惯例。</w:t>
      </w:r>
    </w:p>
    <w:p>
      <w:pPr>
        <w:ind w:firstLine="619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</w:t>
      </w:r>
      <w:r>
        <w:rPr>
          <w:rFonts w:ascii="FangSong" w:hAnsi="FangSong" w:eastAsia="FangSong" w:cs="FangSong"/>
          <w:sz w:val="32"/>
          <w:szCs w:val="32"/>
          <w:spacing w:val="-79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一）在进行学术评价时，遵循公正、客观、全面、准确的</w:t>
      </w:r>
    </w:p>
    <w:p>
      <w:pPr>
        <w:ind w:firstLine="12"/>
        <w:spacing w:before="245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原则。</w:t>
      </w:r>
    </w:p>
    <w:p>
      <w:pPr>
        <w:ind w:left="3" w:right="84" w:firstLine="615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二）学术研究要尊重他人的知识产权，引用他人成果时应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注明出处；</w:t>
      </w:r>
      <w:r>
        <w:rPr>
          <w:rFonts w:ascii="FangSong" w:hAnsi="FangSong" w:eastAsia="FangSong" w:cs="FangSong"/>
          <w:sz w:val="32"/>
          <w:szCs w:val="32"/>
          <w:spacing w:val="10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所引用的部分不能构成引用人作品的主要部分或实质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部分；</w:t>
      </w:r>
      <w:r>
        <w:rPr>
          <w:rFonts w:ascii="FangSong" w:hAnsi="FangSong" w:eastAsia="FangSong" w:cs="FangSong"/>
          <w:sz w:val="32"/>
          <w:szCs w:val="32"/>
          <w:spacing w:val="108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从他人作品转引第三人成果，注明转引出处。</w:t>
      </w:r>
    </w:p>
    <w:p>
      <w:pPr>
        <w:ind w:left="7" w:right="84" w:firstLine="612"/>
        <w:spacing w:before="24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三）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合作研究成果在发表前要经过所有署名人审阅，所有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署名人对研究成果负责，合作研究的主持人对研究成果负主要责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任。</w:t>
      </w:r>
    </w:p>
    <w:p>
      <w:pPr>
        <w:sectPr>
          <w:footerReference w:type="default" r:id="rId5"/>
          <w:pgSz w:w="11906" w:h="16839"/>
          <w:pgMar w:top="1431" w:right="1360" w:bottom="1274" w:left="1597" w:header="0" w:footer="1073" w:gutter="0"/>
        </w:sectPr>
        <w:rPr/>
      </w:pP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left="7" w:right="70" w:firstLine="612"/>
        <w:spacing w:before="10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四）</w:t>
      </w:r>
      <w:r>
        <w:rPr>
          <w:rFonts w:ascii="FangSong" w:hAnsi="FangSong" w:eastAsia="FangSong" w:cs="FangSong"/>
          <w:sz w:val="32"/>
          <w:szCs w:val="32"/>
          <w:spacing w:val="-2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对于应该经过学术界论证和鉴定的重大科研成果，须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在论证完成后并经项目主管部门批准，方可向新闻媒体公布。</w:t>
      </w:r>
    </w:p>
    <w:p>
      <w:pPr>
        <w:ind w:left="11" w:right="70" w:firstLine="608"/>
        <w:spacing w:before="241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（五）在教学、科研及相关活动中，应严格遵守和维护国家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安全、信息安全、生态安全、健康安全等方面的规定。</w:t>
      </w:r>
    </w:p>
    <w:p>
      <w:pPr>
        <w:ind w:firstLine="3094"/>
        <w:spacing w:before="288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第三章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受理与调查</w:t>
      </w:r>
    </w:p>
    <w:p>
      <w:pPr>
        <w:ind w:left="3" w:right="67" w:firstLine="645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第四条</w:t>
      </w:r>
      <w:r>
        <w:rPr>
          <w:rFonts w:ascii="FangSong" w:hAnsi="FangSong" w:eastAsia="FangSong" w:cs="FangSong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校学术委员会下设学术道德委员会，负责学术道德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和学风建设相关事宜，同时受理有关学术不端行为的举报并进行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调查，裁决学术纠纷。</w:t>
      </w:r>
    </w:p>
    <w:p>
      <w:pPr>
        <w:ind w:left="1" w:right="72" w:firstLine="647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</w:rPr>
        <w:t>对学术不端行为的举报，一般应当以书面方式实名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提出，并符合下列条件：</w:t>
      </w:r>
    </w:p>
    <w:p>
      <w:pPr>
        <w:ind w:firstLine="619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一）有明确的举报对象；</w:t>
      </w:r>
    </w:p>
    <w:p>
      <w:pPr>
        <w:ind w:firstLine="619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（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二）有实施学术不端行为的事实；</w:t>
      </w:r>
    </w:p>
    <w:p>
      <w:pPr>
        <w:ind w:firstLine="619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（</w:t>
      </w:r>
      <w:r>
        <w:rPr>
          <w:rFonts w:ascii="FangSong" w:hAnsi="FangSong" w:eastAsia="FangSong" w:cs="FangSong"/>
          <w:sz w:val="32"/>
          <w:szCs w:val="32"/>
          <w:spacing w:val="-73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三）</w:t>
      </w:r>
      <w:r>
        <w:rPr>
          <w:rFonts w:ascii="FangSong" w:hAnsi="FangSong" w:eastAsia="FangSong" w:cs="FangSong"/>
          <w:sz w:val="32"/>
          <w:szCs w:val="32"/>
          <w:spacing w:val="-8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有客观的证据材料或者查证线索。</w:t>
      </w:r>
    </w:p>
    <w:p>
      <w:pPr>
        <w:ind w:left="22" w:right="142" w:firstLine="653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以匿名方式举报，但事实清楚、证据充分或者线索明确的，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学术道德委员会认为必要的，也可以受理。</w:t>
      </w:r>
    </w:p>
    <w:p>
      <w:pPr>
        <w:ind w:right="67" w:firstLine="651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第六条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对媒体公开报道、其他学术机构或者社会组织主动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披露的涉及本校人员的学术不端行为，学术道德委员会应当依据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相关规定，及时、主动处理。</w:t>
      </w:r>
    </w:p>
    <w:p>
      <w:pPr>
        <w:ind w:left="7" w:firstLine="641"/>
        <w:spacing w:before="2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第七条</w:t>
      </w:r>
      <w:r>
        <w:rPr>
          <w:rFonts w:ascii="FangSong" w:hAnsi="FangSong" w:eastAsia="FangSong" w:cs="FangSong"/>
          <w:sz w:val="32"/>
          <w:szCs w:val="32"/>
          <w:spacing w:val="20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学术道德委员会认为举报材料符合条件的，应及时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作出受理决定，并通知举报人；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不予受理的，应当书面说明理由。</w:t>
      </w:r>
    </w:p>
    <w:p>
      <w:pPr>
        <w:ind w:left="3" w:right="72" w:firstLine="645"/>
        <w:spacing w:before="242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第八条</w:t>
      </w:r>
      <w:r>
        <w:rPr>
          <w:rFonts w:ascii="FangSong" w:hAnsi="FangSong" w:eastAsia="FangSong" w:cs="FangSong"/>
          <w:sz w:val="32"/>
          <w:szCs w:val="32"/>
          <w:spacing w:val="45"/>
        </w:rPr>
        <w:t>  </w:t>
      </w:r>
      <w:r>
        <w:rPr>
          <w:rFonts w:ascii="FangSong" w:hAnsi="FangSong" w:eastAsia="FangSong" w:cs="FangSong"/>
          <w:sz w:val="32"/>
          <w:szCs w:val="32"/>
          <w:spacing w:val="2"/>
        </w:rPr>
        <w:t>学术不端行为受理后，</w:t>
      </w:r>
      <w:r>
        <w:rPr>
          <w:rFonts w:ascii="FangSong" w:hAnsi="FangSong" w:eastAsia="FangSong" w:cs="FangSong"/>
          <w:sz w:val="32"/>
          <w:szCs w:val="32"/>
          <w:spacing w:val="-88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由学术道德委员会开展调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查。</w:t>
      </w:r>
    </w:p>
    <w:p>
      <w:pPr>
        <w:sectPr>
          <w:footerReference w:type="default" r:id="rId6"/>
          <w:pgSz w:w="11906" w:h="16839"/>
          <w:pgMar w:top="1431" w:right="1376" w:bottom="1273" w:left="1597" w:header="0" w:footer="1073" w:gutter="0"/>
        </w:sectPr>
        <w:rPr/>
      </w:pP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left="5" w:right="16" w:firstLine="647"/>
        <w:spacing w:before="10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学术道德委员会可组建临时调查小组就举报内容的合理性、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调查的可能性等进行初步审查，并作出是否进入正式调查的决定。</w:t>
      </w:r>
    </w:p>
    <w:p>
      <w:pPr>
        <w:ind w:firstLine="620"/>
        <w:spacing w:before="24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一）初步审查程序</w:t>
      </w:r>
    </w:p>
    <w:p>
      <w:pPr>
        <w:ind w:left="18" w:right="86" w:firstLine="635"/>
        <w:spacing w:before="24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1.分别约谈举报人和被举报人，并形成当事人签字的调查记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录；</w:t>
      </w:r>
    </w:p>
    <w:p>
      <w:pPr>
        <w:ind w:firstLine="646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2.被举报人提交对应性的申辩材料；</w:t>
      </w:r>
    </w:p>
    <w:p>
      <w:pPr>
        <w:ind w:firstLine="658"/>
        <w:spacing w:before="208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3.必要时调查第三方提供的签字确认的旁证材料。</w:t>
      </w:r>
    </w:p>
    <w:p>
      <w:pPr>
        <w:ind w:left="12" w:right="86" w:firstLine="608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二）初步审查后，临时调查小组应将证据、初查结论等形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成书面调查报告提交学术道德委员会审核。</w:t>
      </w:r>
    </w:p>
    <w:p>
      <w:pPr>
        <w:ind w:left="2" w:right="84" w:firstLine="618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三）</w:t>
      </w:r>
      <w:r>
        <w:rPr>
          <w:rFonts w:ascii="FangSong" w:hAnsi="FangSong" w:eastAsia="FangSong" w:cs="FangSong"/>
          <w:sz w:val="32"/>
          <w:szCs w:val="32"/>
          <w:spacing w:val="-1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若经初步审查认定举报无实质内容或证据不足，可不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进入正式调查，但应当告知举报人。举报人如有新的证据，可以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提出异议。异议成立的，应当进入正式调查。</w:t>
      </w:r>
    </w:p>
    <w:p>
      <w:pPr>
        <w:ind w:firstLine="636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若初步审查认为确实存在学术不端行为，进入正式调查。</w:t>
      </w:r>
    </w:p>
    <w:p>
      <w:pPr>
        <w:ind w:right="84" w:firstLine="650"/>
        <w:spacing w:before="207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</w:rPr>
        <w:t>学术道德委员会决定进入正式调查的，应当通知被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举报人。被调查行为涉及资助项目的，应在调查取得确定意见后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通知项目资助方。</w:t>
      </w:r>
    </w:p>
    <w:p>
      <w:pPr>
        <w:ind w:left="11" w:firstLine="638"/>
        <w:spacing w:before="24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</w:rPr>
        <w:t>学术道德委员会应当组成调查组，负责对被举报行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为进行调查；</w:t>
      </w:r>
      <w:r>
        <w:rPr>
          <w:rFonts w:ascii="FangSong" w:hAnsi="FangSong" w:eastAsia="FangSong" w:cs="FangSong"/>
          <w:sz w:val="32"/>
          <w:szCs w:val="32"/>
          <w:spacing w:val="48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对于事实清楚、证据确凿、情节简单的被举报行为，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也可以采用简易调查程序，具体办法由学术道德委员会确定。</w:t>
      </w:r>
    </w:p>
    <w:p>
      <w:pPr>
        <w:ind w:left="2" w:right="84" w:firstLine="631"/>
        <w:spacing w:before="24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调查组应当由不少于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5</w:t>
      </w:r>
      <w:r>
        <w:rPr>
          <w:rFonts w:ascii="FangSong" w:hAnsi="FangSong" w:eastAsia="FangSong" w:cs="FangSong"/>
          <w:sz w:val="32"/>
          <w:szCs w:val="32"/>
          <w:spacing w:val="-6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人的单数组成，必要时应当包含纪委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指派的工作人员，可以邀请同行专家参与调查或者以咨询等方式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提供学术判断。</w:t>
      </w:r>
    </w:p>
    <w:p>
      <w:pPr>
        <w:sectPr>
          <w:footerReference w:type="default" r:id="rId7"/>
          <w:pgSz w:w="11906" w:h="16839"/>
          <w:pgMar w:top="1431" w:right="1360" w:bottom="1273" w:left="1596" w:header="0" w:footer="1073" w:gutter="0"/>
        </w:sectPr>
        <w:rPr/>
      </w:pP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left="18" w:right="84" w:firstLine="612"/>
        <w:spacing w:before="10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被调查行为涉及资助项目的，可以邀请项目资助方委派相关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专业人员参与调查组。</w:t>
      </w:r>
    </w:p>
    <w:p>
      <w:pPr>
        <w:ind w:right="88" w:firstLine="653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调查组的组成人员与举报人或者被举报人有合作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研究、亲属或者导师学生等直接利害关系的，应当回避。</w:t>
      </w:r>
    </w:p>
    <w:p>
      <w:pPr>
        <w:ind w:left="8" w:right="81" w:firstLine="645"/>
        <w:spacing w:before="242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调查可通过查询资料、现场查看、实验检验、询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问证人、询问举报人和被举报人等方式进行。调查组认为有必要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的，可以委托无利害关系的专家或者第三方专业机构就有关事项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进行独立调查或者验证。</w:t>
      </w:r>
    </w:p>
    <w:p>
      <w:pPr>
        <w:ind w:left="6" w:right="81" w:firstLine="647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调查组在调查过程中，应当认真听取当事人的陈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述、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申辩，对有关事实、理由和论据进行核实；</w:t>
      </w:r>
      <w:r>
        <w:rPr>
          <w:rFonts w:ascii="FangSong" w:hAnsi="FangSong" w:eastAsia="FangSong" w:cs="FangSong"/>
          <w:sz w:val="32"/>
          <w:szCs w:val="32"/>
          <w:spacing w:val="8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认为必要的，可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以采取听证方式。</w:t>
      </w:r>
    </w:p>
    <w:p>
      <w:pPr>
        <w:ind w:left="36" w:right="88" w:firstLine="617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第十四条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相关单位和个人应当为调查组开展工作提供必要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的便利和协助。</w:t>
      </w:r>
    </w:p>
    <w:p>
      <w:pPr>
        <w:ind w:left="22" w:firstLine="609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举报人、被举报人、证人及其他有关人员应当如实回答询问，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配合调查，出示相关证据材料，不得隐瞒或者提供虚假信息。</w:t>
      </w:r>
    </w:p>
    <w:p>
      <w:pPr>
        <w:ind w:firstLine="653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调查过程中，出现知识产权等争议引发法律纠纷</w:t>
      </w:r>
    </w:p>
    <w:p>
      <w:pPr>
        <w:ind w:left="12" w:right="81" w:firstLine="23"/>
        <w:spacing w:before="20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的，且该争议可能影响行为定性的，应当中止调查，待争议解决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后重启调查。</w:t>
      </w:r>
    </w:p>
    <w:p>
      <w:pPr>
        <w:ind w:left="8" w:right="81" w:firstLine="645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第十六条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调查组应当在查清事实的基础上形成调查报告。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调查报告应当包括学术不端行为责任人的确认、调查过程、事实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认定及理由、调查结论等。</w:t>
      </w:r>
    </w:p>
    <w:p>
      <w:pPr>
        <w:ind w:firstLine="656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学术不端行为由多人集体做出的，调查报告中应当区别各责</w:t>
      </w:r>
    </w:p>
    <w:p>
      <w:pPr>
        <w:sectPr>
          <w:footerReference w:type="default" r:id="rId8"/>
          <w:pgSz w:w="11906" w:h="16839"/>
          <w:pgMar w:top="1431" w:right="1362" w:bottom="1276" w:left="1592" w:header="0" w:footer="1073" w:gutter="0"/>
        </w:sectPr>
        <w:rPr/>
      </w:pP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5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任人在行为中所发挥的作用。</w:t>
      </w:r>
    </w:p>
    <w:p>
      <w:pPr>
        <w:ind w:left="13" w:right="7" w:firstLine="631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接触举报材料和参与调查处理的人员，不得向无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关人员透露举报人、被举报人的个人信息及调查情况。</w:t>
      </w:r>
    </w:p>
    <w:p>
      <w:pPr>
        <w:ind w:firstLine="3090"/>
        <w:spacing w:before="293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第四章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认定与处理</w:t>
      </w:r>
    </w:p>
    <w:p>
      <w:pPr>
        <w:ind w:firstLine="645"/>
        <w:spacing w:before="24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第十八条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学术道德委员会应当对调查组提交的调查报告进</w:t>
      </w:r>
    </w:p>
    <w:p>
      <w:pPr>
        <w:spacing w:before="24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行审查；</w:t>
      </w:r>
      <w:r>
        <w:rPr>
          <w:rFonts w:ascii="FangSong" w:hAnsi="FangSong" w:eastAsia="FangSong" w:cs="FangSong"/>
          <w:sz w:val="32"/>
          <w:szCs w:val="32"/>
          <w:spacing w:val="10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必要时应当听取调查组的汇报。</w:t>
      </w:r>
    </w:p>
    <w:p>
      <w:pPr>
        <w:ind w:left="3" w:firstLine="643"/>
        <w:spacing w:before="245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学术道德委员会对被调查行为是否构成学术不端行为以及行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为的性质、情节等作出认定结论，并依职权作出处理或建议学校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作出相应处理。被调查行为涉及资助项目的，应当同时通知项目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资助方。</w:t>
      </w:r>
    </w:p>
    <w:p>
      <w:pPr>
        <w:ind w:left="3" w:right="2" w:firstLine="628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在学校做出处分或组织处理决定前，除公开听证会外，一切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程序和资料均需保密，所有涉及人员不得泄露调查和处理情况。</w:t>
      </w:r>
    </w:p>
    <w:p>
      <w:pPr>
        <w:ind w:left="7" w:right="7" w:firstLine="637"/>
        <w:spacing w:before="2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第十九条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经调查，确认被举报人在科学研究及相关活动中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有下列行为之一的，应当认定为构成学术不端行为：</w:t>
      </w:r>
    </w:p>
    <w:p>
      <w:pPr>
        <w:ind w:left="2" w:firstLine="613"/>
        <w:spacing w:before="241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（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一）抄袭与剽窃：</w:t>
      </w:r>
      <w:r>
        <w:rPr>
          <w:rFonts w:ascii="FangSong" w:hAnsi="FangSong" w:eastAsia="FangSong" w:cs="FangSong"/>
          <w:sz w:val="32"/>
          <w:szCs w:val="32"/>
          <w:spacing w:val="81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在学术活动过程中抄袭他人作品，将他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人的学术观点、学术思想或实验数据、调查结果据为己有且不标</w:t>
      </w:r>
    </w:p>
    <w:p>
      <w:pPr>
        <w:ind w:firstLine="29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明出处等行为；</w:t>
      </w:r>
    </w:p>
    <w:p>
      <w:pPr>
        <w:ind w:firstLine="615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（</w:t>
      </w:r>
      <w:r>
        <w:rPr>
          <w:rFonts w:ascii="FangSong" w:hAnsi="FangSong" w:eastAsia="FangSong" w:cs="FangSong"/>
          <w:sz w:val="32"/>
          <w:szCs w:val="32"/>
          <w:spacing w:val="-9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二）伪造与篡改：</w:t>
      </w:r>
      <w:r>
        <w:rPr>
          <w:rFonts w:ascii="FangSong" w:hAnsi="FangSong" w:eastAsia="FangSong" w:cs="FangSong"/>
          <w:sz w:val="32"/>
          <w:szCs w:val="32"/>
          <w:spacing w:val="8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伪造科研数据、资料、文献、注释，或</w:t>
      </w:r>
    </w:p>
    <w:p>
      <w:pPr>
        <w:ind w:firstLine="2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者捏造事实、编造虚假研究成果，篡改他人研究成果；</w:t>
      </w:r>
    </w:p>
    <w:p>
      <w:pPr>
        <w:ind w:left="9" w:firstLine="605"/>
        <w:spacing w:before="24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三）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伪造学术经历：</w:t>
      </w:r>
      <w:r>
        <w:rPr>
          <w:rFonts w:ascii="FangSong" w:hAnsi="FangSong" w:eastAsia="FangSong" w:cs="FangSong"/>
          <w:sz w:val="32"/>
          <w:szCs w:val="32"/>
          <w:spacing w:val="81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在提交有关个人学术情况报告时，不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如实报告学术经历、学术成果，伪造专家鉴定、证书及其他学术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能力证明材料等行为，在申报课题、成果、奖励和职务评审评定</w:t>
      </w:r>
    </w:p>
    <w:p>
      <w:pPr>
        <w:sectPr>
          <w:footerReference w:type="default" r:id="rId9"/>
          <w:pgSz w:w="11906" w:h="16839"/>
          <w:pgMar w:top="1431" w:right="1444" w:bottom="1268" w:left="1601" w:header="0" w:footer="1073" w:gutter="0"/>
        </w:sectPr>
        <w:rPr/>
      </w:pP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11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等过程中提供虚假学术信息；</w:t>
      </w:r>
    </w:p>
    <w:p>
      <w:pPr>
        <w:ind w:left="3" w:right="95" w:firstLine="608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四）</w:t>
      </w:r>
      <w:r>
        <w:rPr>
          <w:rFonts w:ascii="FangSong" w:hAnsi="FangSong" w:eastAsia="FangSong" w:cs="FangSong"/>
          <w:sz w:val="32"/>
          <w:szCs w:val="32"/>
          <w:spacing w:val="-26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不当署名：</w:t>
      </w:r>
      <w:r>
        <w:rPr>
          <w:rFonts w:ascii="FangSong" w:hAnsi="FangSong" w:eastAsia="FangSong" w:cs="FangSong"/>
          <w:sz w:val="32"/>
          <w:szCs w:val="32"/>
          <w:spacing w:val="74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未参加研究或创作而在研究成果、学术论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文上署名，未经他人许可而不当使用他人署名，或者多人共同完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成研究而在成果中未注明他人学术贡献；</w:t>
      </w:r>
    </w:p>
    <w:p>
      <w:pPr>
        <w:ind w:left="3" w:right="97" w:firstLine="608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（五）滥用学术信誉：</w:t>
      </w:r>
      <w:r>
        <w:rPr>
          <w:rFonts w:ascii="FangSong" w:hAnsi="FangSong" w:eastAsia="FangSong" w:cs="FangSong"/>
          <w:sz w:val="32"/>
          <w:szCs w:val="32"/>
          <w:spacing w:val="91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在学术活动过程中夸大成果价值；</w:t>
      </w:r>
      <w:r>
        <w:rPr>
          <w:rFonts w:ascii="FangSong" w:hAnsi="FangSong" w:eastAsia="FangSong" w:cs="FangSong"/>
          <w:sz w:val="32"/>
          <w:szCs w:val="32"/>
          <w:spacing w:val="8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应经而未经学术同行评议的研究成果向媒体公布等行为；</w:t>
      </w:r>
    </w:p>
    <w:p>
      <w:pPr>
        <w:ind w:firstLine="612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（六）买卖论文、代写论文等其他严重违反公认的学术准则、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违背学术诚信的行为，根据相关学术组织或学校制定的规则，属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于学术不端行为的。</w:t>
      </w:r>
    </w:p>
    <w:p>
      <w:pPr>
        <w:ind w:left="6" w:right="102" w:firstLine="635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有学术不端行为且有下列情形之一的，应当认定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为情节严重：</w:t>
      </w:r>
    </w:p>
    <w:p>
      <w:pPr>
        <w:ind w:firstLine="612"/>
        <w:spacing w:before="1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（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一）造成恶劣影响的；</w:t>
      </w:r>
    </w:p>
    <w:p>
      <w:pPr>
        <w:ind w:firstLine="612"/>
        <w:spacing w:before="21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（</w:t>
      </w:r>
      <w:r>
        <w:rPr>
          <w:rFonts w:ascii="FangSong" w:hAnsi="FangSong" w:eastAsia="FangSong" w:cs="FangSong"/>
          <w:sz w:val="32"/>
          <w:szCs w:val="32"/>
          <w:spacing w:val="-87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二）存在利益输送或者利益交换的；</w:t>
      </w:r>
    </w:p>
    <w:p>
      <w:pPr>
        <w:ind w:firstLine="612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</w:t>
      </w:r>
      <w:r>
        <w:rPr>
          <w:rFonts w:ascii="FangSong" w:hAnsi="FangSong" w:eastAsia="FangSong" w:cs="FangSong"/>
          <w:sz w:val="32"/>
          <w:szCs w:val="32"/>
          <w:spacing w:val="-8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三）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对举报人进行打击报复的；</w:t>
      </w:r>
    </w:p>
    <w:p>
      <w:pPr>
        <w:ind w:firstLine="612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（</w:t>
      </w:r>
      <w:r>
        <w:rPr>
          <w:rFonts w:ascii="FangSong" w:hAnsi="FangSong" w:eastAsia="FangSong" w:cs="FangSong"/>
          <w:sz w:val="32"/>
          <w:szCs w:val="32"/>
          <w:spacing w:val="-67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四）</w:t>
      </w:r>
      <w:r>
        <w:rPr>
          <w:rFonts w:ascii="FangSong" w:hAnsi="FangSong" w:eastAsia="FangSong" w:cs="FangSong"/>
          <w:sz w:val="32"/>
          <w:szCs w:val="32"/>
          <w:spacing w:val="-25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有组织实施学术不端行为的；</w:t>
      </w:r>
    </w:p>
    <w:p>
      <w:pPr>
        <w:ind w:firstLine="612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（五）多次实施学术不端行为的；</w:t>
      </w:r>
    </w:p>
    <w:p>
      <w:pPr>
        <w:ind w:firstLine="612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（</w:t>
      </w:r>
      <w:r>
        <w:rPr>
          <w:rFonts w:ascii="FangSong" w:hAnsi="FangSong" w:eastAsia="FangSong" w:cs="FangSong"/>
          <w:sz w:val="32"/>
          <w:szCs w:val="32"/>
          <w:spacing w:val="-9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六）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其他造成严重后果或者恶劣影响的。</w:t>
      </w:r>
    </w:p>
    <w:p>
      <w:pPr>
        <w:ind w:firstLine="641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第二十一条</w:t>
      </w:r>
      <w:r>
        <w:rPr>
          <w:rFonts w:ascii="FangSong" w:hAnsi="FangSong" w:eastAsia="FangSong" w:cs="FangSong"/>
          <w:sz w:val="32"/>
          <w:szCs w:val="32"/>
          <w:spacing w:val="-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学术不端行为的处理，应遵循以下原则：</w:t>
      </w:r>
    </w:p>
    <w:p>
      <w:pPr>
        <w:ind w:firstLine="612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一）事实清楚、证据充分；</w:t>
      </w:r>
    </w:p>
    <w:p>
      <w:pPr>
        <w:ind w:left="13" w:right="97" w:firstLine="598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二）保护举报人、投诉人和被举报人、被投诉人的合法权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益；</w:t>
      </w:r>
    </w:p>
    <w:p>
      <w:pPr>
        <w:ind w:firstLine="612"/>
        <w:spacing w:before="2" w:line="2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三）</w:t>
      </w:r>
      <w:r>
        <w:rPr>
          <w:rFonts w:ascii="FangSong" w:hAnsi="FangSong" w:eastAsia="FangSong" w:cs="FangSong"/>
          <w:sz w:val="32"/>
          <w:szCs w:val="32"/>
          <w:spacing w:val="-16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教育与惩罚相结合。</w:t>
      </w:r>
    </w:p>
    <w:p>
      <w:pPr>
        <w:sectPr>
          <w:footerReference w:type="default" r:id="rId10"/>
          <w:pgSz w:w="11906" w:h="16839"/>
          <w:pgMar w:top="1431" w:right="1349" w:bottom="1266" w:left="1605" w:header="0" w:footer="1073" w:gutter="0"/>
        </w:sectPr>
        <w:rPr/>
      </w:pP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left="3" w:right="84" w:firstLine="633"/>
        <w:spacing w:before="104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第二十二条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对于经学术道德委员会认定的学术不端行为，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由人事、科研、纪委、学工、研工等相关职能部门根据教育部相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关政策规定和人事管理、学生管理权限形成初步处理意见，并提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交学校校务会议讨论，形成处理决定。</w:t>
      </w:r>
    </w:p>
    <w:p>
      <w:pPr>
        <w:ind w:left="4" w:firstLine="603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一）对违反本细则的教职工、博士后流动站研究人员、访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问学者、进修教师和兼职人员等，应视情节轻重，给予下列处理，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处罚方式可以单处或并处：</w:t>
      </w:r>
    </w:p>
    <w:p>
      <w:pPr>
        <w:ind w:left="632" w:right="35" w:firstLine="8"/>
        <w:spacing w:before="242" w:line="2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1.通报批评；</w:t>
      </w:r>
      <w:r>
        <w:rPr>
          <w:rFonts w:ascii="FangSong" w:hAnsi="FangSong" w:eastAsia="FangSong" w:cs="FangSong"/>
          <w:sz w:val="32"/>
          <w:szCs w:val="32"/>
        </w:rPr>
        <w:t>                                         </w:t>
      </w:r>
      <w:r>
        <w:rPr>
          <w:rFonts w:ascii="FangSong" w:hAnsi="FangSong" w:eastAsia="FangSong" w:cs="FangSong"/>
          <w:sz w:val="32"/>
          <w:szCs w:val="32"/>
          <w:spacing w:val="-14"/>
        </w:rPr>
        <w:t>2.终止或撤销相关科研项目，并在一定期限内取消申请资格；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3.撤销学术奖励或者荣誉称号；</w:t>
      </w:r>
      <w:r>
        <w:rPr>
          <w:rFonts w:ascii="FangSong" w:hAnsi="FangSong" w:eastAsia="FangSong" w:cs="FangSong"/>
          <w:sz w:val="32"/>
          <w:szCs w:val="32"/>
        </w:rPr>
        <w:t>                         </w:t>
      </w:r>
      <w:r>
        <w:rPr>
          <w:rFonts w:ascii="FangSong" w:hAnsi="FangSong" w:eastAsia="FangSong" w:cs="FangSong"/>
          <w:sz w:val="32"/>
          <w:szCs w:val="32"/>
          <w:spacing w:val="-6"/>
        </w:rPr>
        <w:t>4.暂缓晋升专业技术职务资格；</w:t>
      </w:r>
    </w:p>
    <w:p>
      <w:pPr>
        <w:ind w:left="636" w:right="1144" w:firstLine="1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5.降低专业技术职务等级，撤消专业技术职务资格；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6.辞退或解聘。</w:t>
      </w:r>
    </w:p>
    <w:p>
      <w:pPr>
        <w:ind w:right="144" w:firstLine="653"/>
        <w:spacing w:before="237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同时，可以依照有关规定，给予学术不端行为责任人警告、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记过、降低岗位等级或者撤职、开除等处分。</w:t>
      </w:r>
    </w:p>
    <w:p>
      <w:pPr>
        <w:ind w:left="4" w:right="2" w:firstLine="603"/>
        <w:spacing w:before="1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（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二）对违反本细则的学生，应视情节轻重，给予下列处理，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处罚方式可以单处或并处：</w:t>
      </w:r>
    </w:p>
    <w:p>
      <w:pPr>
        <w:ind w:firstLine="641"/>
        <w:spacing w:before="242" w:line="5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17"/>
        </w:rPr>
        <w:t>1.通报批评；</w:t>
      </w:r>
    </w:p>
    <w:p>
      <w:pPr>
        <w:ind w:firstLine="633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2.暂缓学位论文答辩；</w:t>
      </w:r>
    </w:p>
    <w:p>
      <w:pPr>
        <w:ind w:firstLine="646"/>
        <w:spacing w:before="206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3.取消学位论文答辩资格；</w:t>
      </w:r>
    </w:p>
    <w:p>
      <w:pPr>
        <w:ind w:firstLine="632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4.暂缓授予学位、不授予学位或者依法撤销学位。</w:t>
      </w:r>
    </w:p>
    <w:p>
      <w:pPr>
        <w:ind w:firstLine="639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学生有学术不端行为的，还应当按照学生管理的相关规定，</w:t>
      </w:r>
    </w:p>
    <w:p>
      <w:pPr>
        <w:sectPr>
          <w:footerReference w:type="default" r:id="rId11"/>
          <w:pgSz w:w="11906" w:h="16839"/>
          <w:pgMar w:top="1431" w:right="1360" w:bottom="1274" w:left="1608" w:header="0" w:footer="1073" w:gutter="0"/>
        </w:sectPr>
        <w:rPr/>
      </w:pP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14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给予相应的学籍处分。</w:t>
      </w:r>
    </w:p>
    <w:p>
      <w:pPr>
        <w:ind w:firstLine="69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(三)指导教师对被认定违反本细则的研究生学位论文有过错</w:t>
      </w:r>
    </w:p>
    <w:p>
      <w:pPr>
        <w:ind w:firstLine="28"/>
        <w:spacing w:before="24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的，应根据情节轻重，给予下列处理，处罚方式可单处或并处：</w:t>
      </w:r>
    </w:p>
    <w:p>
      <w:pPr>
        <w:ind w:firstLine="650"/>
        <w:spacing w:before="244" w:line="55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17"/>
        </w:rPr>
        <w:t>1.通报批评；</w:t>
      </w:r>
    </w:p>
    <w:p>
      <w:pPr>
        <w:ind w:firstLine="642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2.暂停研究生指导教师资格；</w:t>
      </w:r>
    </w:p>
    <w:p>
      <w:pPr>
        <w:ind w:firstLine="654"/>
        <w:spacing w:before="205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3.取消研究生指导教师资格。</w:t>
      </w:r>
    </w:p>
    <w:p>
      <w:pPr>
        <w:ind w:left="11" w:right="58" w:firstLine="651"/>
        <w:spacing w:before="239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同时，可以依照有关规定，给予警告、记过、降级、撤职、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开除等纪律处分。</w:t>
      </w:r>
    </w:p>
    <w:p>
      <w:pPr>
        <w:ind w:left="13" w:firstLine="603"/>
        <w:spacing w:before="2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（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四）</w:t>
      </w:r>
      <w:r>
        <w:rPr>
          <w:rFonts w:ascii="FangSong" w:hAnsi="FangSong" w:eastAsia="FangSong" w:cs="FangSong"/>
          <w:sz w:val="32"/>
          <w:szCs w:val="32"/>
          <w:spacing w:val="-2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对于学术不端行为者构成违法犯罪的，移送司法机关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处理。</w:t>
      </w:r>
    </w:p>
    <w:p>
      <w:pPr>
        <w:ind w:firstLine="646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第二十三条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根据学术不端行为情节以及被处理人的过错程</w:t>
      </w:r>
    </w:p>
    <w:p>
      <w:pPr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度，给予相应处理。</w:t>
      </w:r>
    </w:p>
    <w:p>
      <w:pPr>
        <w:ind w:firstLine="640"/>
        <w:spacing w:before="245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有下列情形之一的，从轻或减轻处理：</w:t>
      </w:r>
    </w:p>
    <w:p>
      <w:pPr>
        <w:ind w:firstLine="61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（</w:t>
      </w:r>
      <w:r>
        <w:rPr>
          <w:rFonts w:ascii="FangSong" w:hAnsi="FangSong" w:eastAsia="FangSong" w:cs="FangSong"/>
          <w:sz w:val="32"/>
          <w:szCs w:val="32"/>
          <w:spacing w:val="-80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一）过失且未造成重大影响的；</w:t>
      </w:r>
    </w:p>
    <w:p>
      <w:pPr>
        <w:ind w:firstLine="61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二）主动承认错误并积极配合调查的；</w:t>
      </w:r>
    </w:p>
    <w:p>
      <w:pPr>
        <w:ind w:left="716" w:right="1353" w:hanging="99"/>
        <w:spacing w:before="243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（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三）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主动挽回损失或有效阻止危害结果发生的。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有下列情形之一的，从重或加重处理：</w:t>
      </w:r>
    </w:p>
    <w:p>
      <w:pPr>
        <w:ind w:firstLine="61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（</w:t>
      </w:r>
      <w:r>
        <w:rPr>
          <w:rFonts w:ascii="FangSong" w:hAnsi="FangSong" w:eastAsia="FangSong" w:cs="FangSong"/>
          <w:sz w:val="32"/>
          <w:szCs w:val="32"/>
          <w:spacing w:val="-80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一）伪造、销毁、藏匿证据的；</w:t>
      </w:r>
    </w:p>
    <w:p>
      <w:pPr>
        <w:ind w:firstLine="617"/>
        <w:spacing w:before="245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（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二）阻止他人举报或提供证据的；</w:t>
      </w:r>
    </w:p>
    <w:p>
      <w:pPr>
        <w:ind w:firstLine="61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三）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干扰、妨碍调查处理的；</w:t>
      </w:r>
    </w:p>
    <w:p>
      <w:pPr>
        <w:ind w:firstLine="617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（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四）</w:t>
      </w:r>
      <w:r>
        <w:rPr>
          <w:rFonts w:ascii="FangSong" w:hAnsi="FangSong" w:eastAsia="FangSong" w:cs="FangSong"/>
          <w:sz w:val="32"/>
          <w:szCs w:val="32"/>
          <w:spacing w:val="-29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打击、报复举报人的；</w:t>
      </w:r>
    </w:p>
    <w:p>
      <w:pPr>
        <w:ind w:firstLine="617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（五）有其他恶劣影响行为的。</w:t>
      </w:r>
    </w:p>
    <w:p>
      <w:pPr>
        <w:sectPr>
          <w:footerReference w:type="default" r:id="rId12"/>
          <w:pgSz w:w="11906" w:h="16839"/>
          <w:pgMar w:top="1431" w:right="1447" w:bottom="1271" w:left="1599" w:header="0" w:footer="1073" w:gutter="0"/>
        </w:sectPr>
        <w:rPr/>
      </w:pP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left="8" w:right="74" w:firstLine="641"/>
        <w:spacing w:before="104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第二十四条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学校对学术不端行为作出处理决定，应当制作处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理决定书，载明以下内容：</w:t>
      </w:r>
    </w:p>
    <w:p>
      <w:pPr>
        <w:ind w:firstLine="620"/>
        <w:spacing w:before="24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一）责任人的基本情况；</w:t>
      </w:r>
    </w:p>
    <w:p>
      <w:pPr>
        <w:ind w:firstLine="620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（</w:t>
      </w:r>
      <w:r>
        <w:rPr>
          <w:rFonts w:ascii="FangSong" w:hAnsi="FangSong" w:eastAsia="FangSong" w:cs="FangSong"/>
          <w:sz w:val="32"/>
          <w:szCs w:val="32"/>
          <w:spacing w:val="-8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二）经查证的事实和证据；</w:t>
      </w:r>
    </w:p>
    <w:p>
      <w:pPr>
        <w:ind w:firstLine="620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5"/>
        </w:rPr>
        <w:t>（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-25"/>
        </w:rPr>
        <w:t>三）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25"/>
        </w:rPr>
        <w:t>处理意见和依据；</w:t>
      </w:r>
    </w:p>
    <w:p>
      <w:pPr>
        <w:ind w:firstLine="620"/>
        <w:spacing w:before="242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</w:rPr>
        <w:t>（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四）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</w:rPr>
        <w:t>申诉途径和期限。</w:t>
      </w:r>
    </w:p>
    <w:p>
      <w:pPr>
        <w:ind w:firstLine="650"/>
        <w:spacing w:before="24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第二十五条</w:t>
      </w:r>
      <w:r>
        <w:rPr>
          <w:rFonts w:ascii="FangSong" w:hAnsi="FangSong" w:eastAsia="FangSong" w:cs="FangSong"/>
          <w:sz w:val="32"/>
          <w:szCs w:val="32"/>
          <w:spacing w:val="77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处理决定应由相关职能部门书面送达被处理</w:t>
      </w:r>
    </w:p>
    <w:p>
      <w:pPr>
        <w:ind w:left="8" w:right="67" w:hanging="1"/>
        <w:spacing w:before="240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人，并在全校范围内公开，同时报上级主管部门。被处理人对处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理决定有异议的，可向有关部门提出申诉，申诉期内不停止处理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决定的执行。</w:t>
      </w:r>
    </w:p>
    <w:p>
      <w:pPr>
        <w:ind w:left="8" w:right="67" w:firstLine="641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第二十六条</w:t>
      </w:r>
      <w:r>
        <w:rPr>
          <w:rFonts w:ascii="FangSong" w:hAnsi="FangSong" w:eastAsia="FangSong" w:cs="FangSong"/>
          <w:sz w:val="32"/>
          <w:szCs w:val="32"/>
          <w:spacing w:val="46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处理决定书自送达当事人之日起生效。</w:t>
      </w:r>
      <w:r>
        <w:rPr>
          <w:rFonts w:ascii="FangSong" w:hAnsi="FangSong" w:eastAsia="FangSong" w:cs="FangSong"/>
          <w:sz w:val="32"/>
          <w:szCs w:val="32"/>
          <w:spacing w:val="-8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当事人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拒绝签收或无法送达的，在学校网站或者有关媒体上公告处理决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定书，公告期为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15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日，公告期届满视为送达。</w:t>
      </w:r>
    </w:p>
    <w:p>
      <w:pPr>
        <w:ind w:firstLine="650"/>
        <w:spacing w:before="24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第二十七条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经调查认定，不构成学术不端行为的，根据被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举报人申请，学校应当通过一定方式为其消除影响、恢复名誉等。</w:t>
      </w:r>
    </w:p>
    <w:p>
      <w:pPr>
        <w:ind w:left="10" w:right="70" w:firstLine="623"/>
        <w:spacing w:before="2" w:line="2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调查处理过程中，对举报不实、指控不当的，学术道德委员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会应当维护被举报人的人格尊严和合法权益，及时予以澄清。</w:t>
      </w:r>
    </w:p>
    <w:p>
      <w:pPr>
        <w:ind w:left="7" w:right="67" w:firstLine="633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经调查确认举报人属于故意捏造事实、诬告他人的，对举报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人要视情节轻重给予批评教育或责令赔礼道歉或行政处分，直至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由司法机关追究法律责任。</w:t>
      </w:r>
    </w:p>
    <w:p>
      <w:pPr>
        <w:ind w:left="14" w:right="75" w:firstLine="635"/>
        <w:spacing w:before="242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第二十八条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参与举报受理、调查和处理的人员违反保密等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规定，造成不良影响的，按照有关规定给予处分或其他处理。</w:t>
      </w:r>
    </w:p>
    <w:p>
      <w:pPr>
        <w:sectPr>
          <w:footerReference w:type="default" r:id="rId13"/>
          <w:pgSz w:w="11906" w:h="16839"/>
          <w:pgMar w:top="1431" w:right="1376" w:bottom="1275" w:left="1596" w:header="0" w:footer="1073" w:gutter="0"/>
        </w:sectPr>
        <w:rPr/>
      </w:pP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3320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第五章</w:t>
      </w:r>
      <w:r>
        <w:rPr>
          <w:rFonts w:ascii="FangSong" w:hAnsi="FangSong" w:eastAsia="FangSong" w:cs="FangSong"/>
          <w:sz w:val="32"/>
          <w:szCs w:val="32"/>
          <w:spacing w:val="61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申诉与复查</w:t>
      </w:r>
    </w:p>
    <w:p>
      <w:pPr>
        <w:ind w:left="2" w:right="82" w:firstLine="637"/>
        <w:spacing w:before="239" w:line="27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第二十九条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举报人或被举报人对处理决定不服的，可以在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收到处理决定后</w:t>
      </w:r>
      <w:r>
        <w:rPr>
          <w:rFonts w:ascii="FangSong" w:hAnsi="FangSong" w:eastAsia="FangSong" w:cs="FangSong"/>
          <w:sz w:val="32"/>
          <w:szCs w:val="32"/>
          <w:spacing w:val="-24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30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日内，以书面形式向学校提出异议或申诉。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异议和申诉不影响处理决定的执行。</w:t>
      </w:r>
    </w:p>
    <w:p>
      <w:pPr>
        <w:ind w:right="80" w:firstLine="639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第三十条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</w:rPr>
        <w:t>学校收到异议或申诉后，应当交由学术道德委员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会组织讨论，并于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15</w:t>
      </w:r>
      <w:r>
        <w:rPr>
          <w:rFonts w:ascii="FangSong" w:hAnsi="FangSong" w:eastAsia="FangSong" w:cs="FangSong"/>
          <w:sz w:val="32"/>
          <w:szCs w:val="32"/>
          <w:spacing w:val="-10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日内作出是否复核的决定。</w:t>
      </w:r>
    </w:p>
    <w:p>
      <w:pPr>
        <w:ind w:left="2" w:firstLine="628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决定复核的，学术道德委员会可以另行组织调查组进行调查；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决定不予复核的，应当书面通知异议人或申诉人。</w:t>
      </w:r>
    </w:p>
    <w:p>
      <w:pPr>
        <w:ind w:left="11" w:right="82" w:firstLine="628"/>
        <w:spacing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第三十一条</w:t>
      </w:r>
      <w:r>
        <w:rPr>
          <w:rFonts w:ascii="FangSong" w:hAnsi="FangSong" w:eastAsia="FangSong" w:cs="FangSong"/>
          <w:sz w:val="32"/>
          <w:szCs w:val="32"/>
          <w:spacing w:val="45"/>
        </w:rPr>
        <w:t> </w:t>
      </w:r>
      <w:r>
        <w:rPr>
          <w:rFonts w:ascii="FangSong" w:hAnsi="FangSong" w:eastAsia="FangSong" w:cs="FangSong"/>
          <w:sz w:val="32"/>
          <w:szCs w:val="32"/>
        </w:rPr>
        <w:t>异议人或申诉人对复核决定不服，仍以同一事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实和理由提出异议的，不予受理。</w:t>
      </w:r>
    </w:p>
    <w:p>
      <w:pPr>
        <w:ind w:firstLine="3560"/>
        <w:spacing w:before="288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第六章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附则</w:t>
      </w:r>
    </w:p>
    <w:p>
      <w:pPr>
        <w:ind w:left="639" w:right="1262"/>
        <w:spacing w:before="240" w:line="25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第三十二条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本实施细则由校学术委员会负责解释。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第三十三条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本实施细则自公布之日起施行。</w:t>
      </w:r>
    </w:p>
    <w:p>
      <w:pPr>
        <w:ind w:left="7" w:right="75" w:firstLine="635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学校此前发布的有关规章、文件中的相关规定与本细则不一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致的，以本细则为准。</w:t>
      </w:r>
    </w:p>
    <w:sectPr>
      <w:footerReference w:type="default" r:id="rId14"/>
      <w:pgSz w:w="11906" w:h="16839"/>
      <w:pgMar w:top="1431" w:right="1371" w:bottom="1267" w:left="1606" w:header="0" w:footer="1073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80"/>
      <w:spacing w:line="193" w:lineRule="exact"/>
      <w:rPr>
        <w:rFonts w:ascii="Times New Roman" w:hAnsi="Times New Roman" w:eastAsia="Times New Roman" w:cs="Times New Roman"/>
        <w:sz w:val="28"/>
        <w:szCs w:val="28"/>
      </w:rPr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4418075</wp:posOffset>
          </wp:positionH>
          <wp:positionV relativeFrom="page">
            <wp:posOffset>6847332</wp:posOffset>
          </wp:positionV>
          <wp:extent cx="1429511" cy="1429511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429511" cy="1429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8"/>
        <w:szCs w:val="28"/>
        <w:spacing w:val="-5"/>
        <w:w w:val="59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27"/>
        <w:position w:val="-4"/>
      </w:rPr>
      <w:t> </w:t>
    </w:r>
    <w:r>
      <w:rPr>
        <w:rFonts w:ascii="SimSun" w:hAnsi="SimSun" w:eastAsia="SimSun" w:cs="SimSun"/>
        <w:sz w:val="28"/>
        <w:szCs w:val="28"/>
        <w:spacing w:val="-5"/>
        <w:w w:val="59"/>
        <w:position w:val="-4"/>
      </w:rPr>
      <w:t>１</w:t>
    </w:r>
    <w:r>
      <w:rPr>
        <w:rFonts w:ascii="SimSun" w:hAnsi="SimSun" w:eastAsia="SimSun" w:cs="SimSun"/>
        <w:sz w:val="28"/>
        <w:szCs w:val="28"/>
        <w:spacing w:val="-32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5"/>
        <w:w w:val="59"/>
        <w:position w:val="-4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92"/>
      <w:spacing w:line="201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27"/>
        <w:position w:val="-4"/>
      </w:rPr>
      <w:t> </w:t>
    </w:r>
    <w:r>
      <w:rPr>
        <w:rFonts w:ascii="SimSun" w:hAnsi="SimSun" w:eastAsia="SimSun" w:cs="SimSun"/>
        <w:sz w:val="28"/>
        <w:szCs w:val="28"/>
        <w:spacing w:val="-78"/>
        <w:w w:val="61"/>
        <w:position w:val="-4"/>
      </w:rPr>
      <w:t>１</w:t>
    </w:r>
    <w:r>
      <w:rPr>
        <w:rFonts w:ascii="SimSun" w:hAnsi="SimSun" w:eastAsia="SimSun" w:cs="SimSun"/>
        <w:sz w:val="28"/>
        <w:szCs w:val="28"/>
        <w:spacing w:val="47"/>
        <w:position w:val="-4"/>
      </w:rPr>
      <w:t> </w:t>
    </w:r>
    <w:r>
      <w:rPr>
        <w:rFonts w:ascii="SimSun" w:hAnsi="SimSun" w:eastAsia="SimSun" w:cs="SimSun"/>
        <w:sz w:val="28"/>
        <w:szCs w:val="28"/>
        <w:spacing w:val="-78"/>
        <w:w w:val="61"/>
        <w:position w:val="-4"/>
      </w:rPr>
      <w:t>０</w:t>
    </w:r>
    <w:r>
      <w:rPr>
        <w:rFonts w:ascii="SimSun" w:hAnsi="SimSun" w:eastAsia="SimSun" w:cs="SimSun"/>
        <w:sz w:val="28"/>
        <w:szCs w:val="28"/>
        <w:spacing w:val="-39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position w:val="-4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42"/>
      <w:spacing w:line="193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26"/>
        <w:position w:val="-4"/>
      </w:rPr>
      <w:t> </w:t>
    </w:r>
    <w:r>
      <w:rPr>
        <w:rFonts w:ascii="SimSun" w:hAnsi="SimSun" w:eastAsia="SimSun" w:cs="SimSun"/>
        <w:sz w:val="28"/>
        <w:szCs w:val="28"/>
        <w:spacing w:val="-73"/>
        <w:w w:val="57"/>
        <w:position w:val="-4"/>
      </w:rPr>
      <w:t>１</w:t>
    </w:r>
    <w:r>
      <w:rPr>
        <w:rFonts w:ascii="SimSun" w:hAnsi="SimSun" w:eastAsia="SimSun" w:cs="SimSun"/>
        <w:sz w:val="28"/>
        <w:szCs w:val="28"/>
        <w:spacing w:val="52"/>
        <w:position w:val="-4"/>
      </w:rPr>
      <w:t> </w:t>
    </w:r>
    <w:r>
      <w:rPr>
        <w:rFonts w:ascii="SimSun" w:hAnsi="SimSun" w:eastAsia="SimSun" w:cs="SimSun"/>
        <w:sz w:val="28"/>
        <w:szCs w:val="28"/>
        <w:spacing w:val="-73"/>
        <w:w w:val="57"/>
        <w:position w:val="-4"/>
      </w:rPr>
      <w:t>１</w:t>
    </w:r>
    <w:r>
      <w:rPr>
        <w:rFonts w:ascii="SimSun" w:hAnsi="SimSun" w:eastAsia="SimSun" w:cs="SimSun"/>
        <w:sz w:val="28"/>
        <w:szCs w:val="28"/>
        <w:spacing w:val="-30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position w:val="-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30"/>
      <w:spacing w:line="200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5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5"/>
        <w:position w:val="-4"/>
      </w:rPr>
      <w:t>２</w:t>
    </w:r>
    <w:r>
      <w:rPr>
        <w:rFonts w:ascii="SimSun" w:hAnsi="SimSun" w:eastAsia="SimSun" w:cs="SimSun"/>
        <w:sz w:val="28"/>
        <w:szCs w:val="28"/>
        <w:spacing w:val="-43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90"/>
      <w:spacing w:line="199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6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4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6"/>
        <w:position w:val="-4"/>
      </w:rPr>
      <w:t>３</w:t>
    </w:r>
    <w:r>
      <w:rPr>
        <w:rFonts w:ascii="SimSun" w:hAnsi="SimSun" w:eastAsia="SimSun" w:cs="SimSun"/>
        <w:sz w:val="28"/>
        <w:szCs w:val="28"/>
        <w:spacing w:val="-49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6"/>
        <w:position w:val="-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31"/>
      <w:spacing w:line="199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8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4"/>
        <w:w w:val="101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8"/>
        <w:position w:val="-4"/>
      </w:rPr>
      <w:t>４</w:t>
    </w:r>
    <w:r>
      <w:rPr>
        <w:rFonts w:ascii="SimSun" w:hAnsi="SimSun" w:eastAsia="SimSun" w:cs="SimSun"/>
        <w:sz w:val="28"/>
        <w:szCs w:val="28"/>
        <w:spacing w:val="-47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8"/>
        <w:position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95"/>
      <w:spacing w:line="202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3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8"/>
        <w:w w:val="101"/>
        <w:position w:val="-3"/>
      </w:rPr>
      <w:t> </w:t>
    </w:r>
    <w:r>
      <w:rPr>
        <w:rFonts w:ascii="SimSun" w:hAnsi="SimSun" w:eastAsia="SimSun" w:cs="SimSun"/>
        <w:sz w:val="28"/>
        <w:szCs w:val="28"/>
        <w:spacing w:val="-6"/>
        <w:w w:val="65"/>
        <w:position w:val="-3"/>
      </w:rPr>
      <w:t>５</w:t>
    </w:r>
    <w:r>
      <w:rPr>
        <w:rFonts w:ascii="SimSun" w:hAnsi="SimSun" w:eastAsia="SimSun" w:cs="SimSun"/>
        <w:sz w:val="28"/>
        <w:szCs w:val="28"/>
        <w:spacing w:val="-49"/>
        <w:position w:val="-3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3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26"/>
      <w:spacing w:line="195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5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5"/>
        <w:position w:val="-4"/>
      </w:rPr>
      <w:t>６</w:t>
    </w:r>
    <w:r>
      <w:rPr>
        <w:rFonts w:ascii="SimSun" w:hAnsi="SimSun" w:eastAsia="SimSun" w:cs="SimSun"/>
        <w:sz w:val="28"/>
        <w:szCs w:val="28"/>
        <w:spacing w:val="-43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5"/>
        <w:position w:val="-4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83"/>
      <w:spacing w:line="192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7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7"/>
        <w:position w:val="-4"/>
      </w:rPr>
      <w:t>７</w:t>
    </w:r>
    <w:r>
      <w:rPr>
        <w:rFonts w:ascii="SimSun" w:hAnsi="SimSun" w:eastAsia="SimSun" w:cs="SimSun"/>
        <w:sz w:val="28"/>
        <w:szCs w:val="28"/>
        <w:spacing w:val="-49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7"/>
        <w:position w:val="-4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18"/>
      <w:spacing w:line="200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6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5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6"/>
        <w:position w:val="-4"/>
      </w:rPr>
      <w:t>８</w:t>
    </w:r>
    <w:r>
      <w:rPr>
        <w:rFonts w:ascii="SimSun" w:hAnsi="SimSun" w:eastAsia="SimSun" w:cs="SimSun"/>
        <w:sz w:val="28"/>
        <w:szCs w:val="28"/>
        <w:spacing w:val="-48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6"/>
        <w:position w:val="-4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88"/>
      <w:spacing w:line="198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  <w:w w:val="64"/>
        <w:position w:val="-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8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w w:val="64"/>
        <w:position w:val="-4"/>
      </w:rPr>
      <w:t>９</w:t>
    </w:r>
    <w:r>
      <w:rPr>
        <w:rFonts w:ascii="SimSun" w:hAnsi="SimSun" w:eastAsia="SimSun" w:cs="SimSun"/>
        <w:sz w:val="28"/>
        <w:szCs w:val="28"/>
        <w:spacing w:val="-44"/>
        <w:position w:val="-4"/>
      </w:rPr>
      <w:t> </w:t>
    </w:r>
    <w:r>
      <w:rPr>
        <w:rFonts w:ascii="Times New Roman" w:hAnsi="Times New Roman" w:eastAsia="Times New Roman" w:cs="Times New Roman"/>
        <w:sz w:val="28"/>
        <w:szCs w:val="28"/>
        <w:spacing w:val="-6"/>
        <w:w w:val="64"/>
        <w:position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麻利旺</dc:creator>
  <dcterms:created xsi:type="dcterms:W3CDTF">2018-04-26T09:17:58Z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2022-01-04T14:48:44</vt:filetime>
  </op:property>
</op:Properties>
</file>