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黑体" w:hAnsi="黑体" w:eastAsia="黑体"/>
          <w:color w:val="000000"/>
          <w:kern w:val="0"/>
          <w:sz w:val="32"/>
          <w:szCs w:val="32"/>
          <w:highlight w:val="none"/>
        </w:rPr>
      </w:pPr>
      <w:r>
        <w:rPr>
          <w:rFonts w:hint="eastAsia" w:ascii="仿宋_GB2312" w:hAnsi="仿宋_GB2312" w:eastAsia="仿宋_GB2312" w:cs="仿宋_GB2312"/>
          <w:bCs/>
          <w:sz w:val="32"/>
          <w:szCs w:val="32"/>
          <w:highlight w:val="none"/>
        </w:rPr>
        <w:t>附件1</w:t>
      </w:r>
    </w:p>
    <w:p>
      <w:pPr>
        <w:pStyle w:val="2"/>
        <w:pageBreakBefore w:val="0"/>
        <w:widowControl/>
        <w:kinsoku/>
        <w:wordWrap/>
        <w:overflowPunct/>
        <w:topLinePunct w:val="0"/>
        <w:autoSpaceDE/>
        <w:autoSpaceDN/>
        <w:bidi w:val="0"/>
        <w:adjustRightInd/>
        <w:snapToGrid/>
        <w:spacing w:before="0" w:beforeAutospacing="0" w:after="225" w:afterAutospacing="0" w:line="360" w:lineRule="auto"/>
        <w:jc w:val="center"/>
        <w:textAlignment w:val="auto"/>
        <w:rPr>
          <w:rFonts w:hint="eastAsia" w:ascii="方正小标宋简体" w:hAnsi="方正小标宋简体" w:eastAsia="方正小标宋简体" w:cs="方正小标宋简体"/>
          <w:b/>
          <w:bCs w:val="0"/>
          <w:kern w:val="2"/>
          <w:sz w:val="36"/>
          <w:szCs w:val="36"/>
          <w:highlight w:val="none"/>
          <w:lang w:val="en-US" w:eastAsia="zh-CN" w:bidi="ar-SA"/>
        </w:rPr>
      </w:pPr>
      <w:bookmarkStart w:id="0" w:name="_GoBack"/>
      <w:r>
        <w:rPr>
          <w:rFonts w:hint="eastAsia" w:ascii="方正小标宋简体" w:hAnsi="方正小标宋简体" w:eastAsia="方正小标宋简体" w:cs="方正小标宋简体"/>
          <w:b/>
          <w:bCs w:val="0"/>
          <w:kern w:val="2"/>
          <w:sz w:val="36"/>
          <w:szCs w:val="36"/>
          <w:highlight w:val="none"/>
          <w:lang w:val="en-US" w:eastAsia="zh-CN" w:bidi="ar-SA"/>
        </w:rPr>
        <w:t>2023年湖北省普通高等学校专升本《大学英语》</w:t>
      </w:r>
    </w:p>
    <w:p>
      <w:pPr>
        <w:pStyle w:val="2"/>
        <w:pageBreakBefore w:val="0"/>
        <w:widowControl/>
        <w:kinsoku/>
        <w:wordWrap/>
        <w:overflowPunct/>
        <w:topLinePunct w:val="0"/>
        <w:autoSpaceDE/>
        <w:autoSpaceDN/>
        <w:bidi w:val="0"/>
        <w:adjustRightInd/>
        <w:snapToGrid/>
        <w:spacing w:before="0" w:beforeAutospacing="0" w:after="225" w:afterAutospacing="0" w:line="360" w:lineRule="auto"/>
        <w:jc w:val="center"/>
        <w:textAlignment w:val="auto"/>
        <w:rPr>
          <w:rFonts w:hint="eastAsia" w:ascii="方正小标宋简体" w:hAnsi="方正小标宋简体" w:eastAsia="方正小标宋简体" w:cs="方正小标宋简体"/>
          <w:b/>
          <w:bCs w:val="0"/>
          <w:kern w:val="2"/>
          <w:sz w:val="36"/>
          <w:szCs w:val="36"/>
          <w:highlight w:val="none"/>
          <w:lang w:val="en-US" w:eastAsia="zh-CN" w:bidi="ar-SA"/>
        </w:rPr>
      </w:pPr>
      <w:r>
        <w:rPr>
          <w:rFonts w:hint="eastAsia" w:ascii="方正小标宋简体" w:hAnsi="方正小标宋简体" w:eastAsia="方正小标宋简体" w:cs="方正小标宋简体"/>
          <w:b/>
          <w:bCs w:val="0"/>
          <w:kern w:val="2"/>
          <w:sz w:val="36"/>
          <w:szCs w:val="36"/>
          <w:highlight w:val="none"/>
          <w:lang w:val="en-US" w:eastAsia="zh-CN" w:bidi="ar-SA"/>
        </w:rPr>
        <w:t>考试大纲</w:t>
      </w:r>
    </w:p>
    <w:bookmarkEnd w:id="0"/>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本考试的目的是选拔部分高职高专毕业生升入普通本科高校继续进行相关专业本科阶段的学习，考查考生的英语语法和词汇知识以及综合运用英语的能力，既测试考生的语言基础，也测试考生的语言技能。</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一、考试科目名称：《大学英语》</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二、考试形式：闭卷、笔试</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三、考试时长：120分钟</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四、试卷结构与分值：全卷共57小题，满分100分</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1.词汇与结构（共25分）</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单选题[选择题，4选1] 25小题（每小题1分，共25分）</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2.阅读理解（共45分）</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篇章1.[选择题，4选1] 5小题（每小题2分，共10分）</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篇章2.[选择题，4选1] 5小题（每小题2分，共10分）</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篇章3.[选择题，4选1] 5小题（每小题2分，共10分）</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篇章4.[选择题，4选1] 5小题（每小题2分，共10分）</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*篇章5.[填充题] 5小题（每小题1分，共5分）</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3.英译汉（共20分）</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单句翻译：[选择题，3选1] 5小题（每小题2分，共10分）</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段落翻译：1个段落（共10分）</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4.写作（共10分）</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短文或应用文1篇 (10分)</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五、考试的基本要求</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以《高职高专教育英语课程教学基本要求（试行）》中的B级标准（听力与口语部分除外）为依据，注重考查学生实际运用语言的能力。</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六、考试范围</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1.词汇。掌握2500个英语单词以及由这些词构成的常用词组，能够正确使用其中1500个左右的单词。</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2.语法。掌握基本的英语语法规则，能正确运用英语语法知识。</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3.阅读。能正确理解中等难度的一般题材的简短英文材料。在阅读生词不超过总词数3%的英文材料时，阅读速度不低于每分钟50词。能基本正确理解通用的简短实用文字材料，如短文、信函、产品说明等。</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4.翻译（英译汉）。能将中等偏易难度的一般题材的英文材料和对外交往中的一般业务英文材料译成汉语。理解正确，译文达意。</w:t>
      </w:r>
    </w:p>
    <w:p>
      <w:pPr>
        <w:pStyle w:val="3"/>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5"/>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5.写作。能以书面形式简要表达自己的经历、观点、情感；能仿写职场常用的应用文。语句基本正确，表达清楚，格式恰当，不少于60词。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N2U0NDdmZmY4MDQwOTZkNzUzNjA1NWU5YzM3MzIifQ=="/>
  </w:docVars>
  <w:rsids>
    <w:rsidRoot w:val="6D4722B9"/>
    <w:rsid w:val="200B21B6"/>
    <w:rsid w:val="6D4722B9"/>
    <w:rsid w:val="7A3D1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cs="Arial"/>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2023-03-15T12:08:00Z</dcterms:created>
  <dc:creator>Administrator</dc:creator>
  <cp:lastModifiedBy>Administrator</cp:lastModifiedBy>
  <dcterms:modified xsi:type="dcterms:W3CDTF">2023-03-15T12:10:15Z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C7475121DA1F4FD2A01B5B0B5CD1F50D</vt:lpwstr>
  </property>
</Properties>
</file>